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r w:rsidR="00CD7021">
        <w:rPr>
          <w:sz w:val="16"/>
          <w:szCs w:val="16"/>
        </w:rPr>
        <w:t>1 Мая,1Ж</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CD7021">
        <w:rPr>
          <w:bCs/>
          <w:sz w:val="18"/>
          <w:szCs w:val="18"/>
        </w:rPr>
        <w:t>21.11</w:t>
      </w:r>
      <w:r w:rsidRPr="00703E56">
        <w:rPr>
          <w:b/>
          <w:bCs/>
          <w:sz w:val="18"/>
          <w:szCs w:val="18"/>
        </w:rPr>
        <w:t>.</w:t>
      </w:r>
      <w:r w:rsidRPr="00703E56">
        <w:rPr>
          <w:bCs/>
          <w:sz w:val="18"/>
          <w:szCs w:val="18"/>
        </w:rPr>
        <w:t>2022</w:t>
      </w:r>
      <w:r w:rsidRPr="00703E56">
        <w:rPr>
          <w:b/>
          <w:bCs/>
          <w:sz w:val="18"/>
          <w:szCs w:val="18"/>
        </w:rPr>
        <w:t xml:space="preserve">  г. №</w:t>
      </w:r>
      <w:r w:rsidR="00CD7021">
        <w:rPr>
          <w:b/>
          <w:bCs/>
          <w:sz w:val="18"/>
          <w:szCs w:val="18"/>
        </w:rPr>
        <w:t>343</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D7021">
        <w:rPr>
          <w:sz w:val="16"/>
          <w:szCs w:val="16"/>
        </w:rPr>
        <w:t>21.11</w:t>
      </w:r>
      <w:r w:rsidR="00703E56">
        <w:rPr>
          <w:sz w:val="16"/>
          <w:szCs w:val="16"/>
        </w:rPr>
        <w:t>.2022 г. №3</w:t>
      </w:r>
      <w:r w:rsidR="00CD7021">
        <w:rPr>
          <w:sz w:val="16"/>
          <w:szCs w:val="16"/>
        </w:rPr>
        <w:t>43</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1621"/>
        <w:gridCol w:w="979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E2D4B" w:rsidRDefault="008C3F23" w:rsidP="00CD7021">
            <w:pPr>
              <w:tabs>
                <w:tab w:val="left" w:pos="3210"/>
              </w:tabs>
              <w:jc w:val="both"/>
              <w:rPr>
                <w:sz w:val="16"/>
                <w:szCs w:val="16"/>
              </w:rPr>
            </w:pPr>
            <w:r w:rsidRPr="008C3F23">
              <w:rPr>
                <w:sz w:val="16"/>
                <w:szCs w:val="16"/>
              </w:rPr>
              <w:t>Право  на заключение договора аренды земельного участка,  с кадас</w:t>
            </w:r>
            <w:r w:rsidR="00CD7021">
              <w:rPr>
                <w:sz w:val="16"/>
                <w:szCs w:val="16"/>
              </w:rPr>
              <w:t>тровым номером 66:16:2601054:669</w:t>
            </w:r>
            <w:r w:rsidRPr="008C3F23">
              <w:rPr>
                <w:sz w:val="16"/>
                <w:szCs w:val="16"/>
              </w:rPr>
              <w:t>, (категория земель - земли населенных пунктов), расположенного по адресу: Свердловская о</w:t>
            </w:r>
            <w:r w:rsidR="001F7521">
              <w:rPr>
                <w:sz w:val="16"/>
                <w:szCs w:val="16"/>
              </w:rPr>
              <w:t>бласть, Нижнесергинский район, г</w:t>
            </w:r>
            <w:r w:rsidRPr="008C3F23">
              <w:rPr>
                <w:sz w:val="16"/>
                <w:szCs w:val="16"/>
              </w:rPr>
              <w:t xml:space="preserve">. </w:t>
            </w:r>
            <w:r w:rsidR="001F7521">
              <w:rPr>
                <w:sz w:val="16"/>
                <w:szCs w:val="16"/>
              </w:rPr>
              <w:t xml:space="preserve">Михайловск, ул. </w:t>
            </w:r>
            <w:r w:rsidR="00CD7021">
              <w:rPr>
                <w:sz w:val="16"/>
                <w:szCs w:val="16"/>
              </w:rPr>
              <w:t>1 Мая</w:t>
            </w:r>
            <w:r w:rsidRPr="008C3F23">
              <w:rPr>
                <w:sz w:val="16"/>
                <w:szCs w:val="16"/>
              </w:rPr>
              <w:t>, №</w:t>
            </w:r>
            <w:r w:rsidR="002728E8">
              <w:rPr>
                <w:sz w:val="16"/>
                <w:szCs w:val="16"/>
              </w:rPr>
              <w:t>1</w:t>
            </w:r>
            <w:r w:rsidR="00CD7021">
              <w:rPr>
                <w:sz w:val="16"/>
                <w:szCs w:val="16"/>
              </w:rPr>
              <w:t>Ж</w:t>
            </w:r>
            <w:r w:rsidRPr="008C3F23">
              <w:rPr>
                <w:sz w:val="16"/>
                <w:szCs w:val="16"/>
              </w:rPr>
              <w:t>, общей площад</w:t>
            </w:r>
            <w:r>
              <w:rPr>
                <w:sz w:val="16"/>
                <w:szCs w:val="16"/>
              </w:rPr>
              <w:t xml:space="preserve">ью </w:t>
            </w:r>
            <w:r w:rsidR="001F7521">
              <w:rPr>
                <w:sz w:val="16"/>
                <w:szCs w:val="16"/>
              </w:rPr>
              <w:t>600</w:t>
            </w:r>
            <w:r w:rsidR="00CD7021">
              <w:rPr>
                <w:sz w:val="16"/>
                <w:szCs w:val="16"/>
              </w:rPr>
              <w:t>0</w:t>
            </w:r>
            <w:r w:rsidR="009A1931">
              <w:rPr>
                <w:sz w:val="16"/>
                <w:szCs w:val="16"/>
              </w:rPr>
              <w:t xml:space="preserve"> </w:t>
            </w:r>
            <w:r>
              <w:rPr>
                <w:sz w:val="16"/>
                <w:szCs w:val="16"/>
              </w:rPr>
              <w:t xml:space="preserve"> </w:t>
            </w:r>
            <w:proofErr w:type="spellStart"/>
            <w:r>
              <w:rPr>
                <w:sz w:val="16"/>
                <w:szCs w:val="16"/>
              </w:rPr>
              <w:t>кв</w:t>
            </w:r>
            <w:proofErr w:type="gramStart"/>
            <w:r>
              <w:rPr>
                <w:sz w:val="16"/>
                <w:szCs w:val="16"/>
              </w:rPr>
              <w:t>.м</w:t>
            </w:r>
            <w:proofErr w:type="spellEnd"/>
            <w:proofErr w:type="gramEnd"/>
            <w:r w:rsidRPr="008C3F23">
              <w:rPr>
                <w:sz w:val="16"/>
                <w:szCs w:val="16"/>
              </w:rPr>
              <w:t xml:space="preserve">, разрешенное использование – </w:t>
            </w:r>
            <w:r w:rsidR="00CD7021">
              <w:rPr>
                <w:sz w:val="16"/>
                <w:szCs w:val="16"/>
              </w:rPr>
              <w:t>производственная деятельность</w:t>
            </w:r>
            <w:r w:rsidRPr="008C3F23">
              <w:rPr>
                <w:sz w:val="16"/>
                <w:szCs w:val="16"/>
              </w:rPr>
              <w:t>, срок аренды - 10 лет.</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CD7021">
              <w:rPr>
                <w:sz w:val="16"/>
                <w:szCs w:val="16"/>
              </w:rPr>
              <w:t>П-5</w:t>
            </w:r>
            <w:r w:rsidRPr="008C3F23">
              <w:rPr>
                <w:sz w:val="16"/>
                <w:szCs w:val="16"/>
              </w:rPr>
              <w:t xml:space="preserve"> (</w:t>
            </w:r>
            <w:r w:rsidR="00CD7021">
              <w:rPr>
                <w:sz w:val="16"/>
                <w:szCs w:val="16"/>
              </w:rPr>
              <w:t>производственная зона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481"/>
              <w:gridCol w:w="8493"/>
            </w:tblGrid>
            <w:tr w:rsidR="008C3F23" w:rsidRPr="008C3F23" w:rsidTr="00746516">
              <w:trPr>
                <w:trHeight w:val="20"/>
              </w:trPr>
              <w:tc>
                <w:tcPr>
                  <w:tcW w:w="338" w:type="pct"/>
                </w:tcPr>
                <w:p w:rsidR="008C3F23" w:rsidRPr="008C3F23" w:rsidRDefault="00CD7021" w:rsidP="00861993">
                  <w:pPr>
                    <w:jc w:val="center"/>
                    <w:rPr>
                      <w:sz w:val="16"/>
                      <w:szCs w:val="16"/>
                    </w:rPr>
                  </w:pPr>
                  <w:r>
                    <w:rPr>
                      <w:sz w:val="16"/>
                      <w:szCs w:val="16"/>
                    </w:rPr>
                    <w:t>П-5</w:t>
                  </w:r>
                </w:p>
              </w:tc>
              <w:tc>
                <w:tcPr>
                  <w:tcW w:w="510" w:type="pct"/>
                </w:tcPr>
                <w:p w:rsidR="008C3F23" w:rsidRPr="00CD7021" w:rsidRDefault="00CD7021" w:rsidP="00861993">
                  <w:pPr>
                    <w:rPr>
                      <w:sz w:val="16"/>
                      <w:szCs w:val="16"/>
                    </w:rPr>
                  </w:pPr>
                  <w:r>
                    <w:rPr>
                      <w:sz w:val="16"/>
                      <w:szCs w:val="16"/>
                    </w:rPr>
                    <w:t xml:space="preserve">Производственная зона </w:t>
                  </w:r>
                  <w:r>
                    <w:rPr>
                      <w:sz w:val="16"/>
                      <w:szCs w:val="16"/>
                      <w:lang w:val="en-US"/>
                    </w:rPr>
                    <w:t>V</w:t>
                  </w:r>
                  <w:r>
                    <w:rPr>
                      <w:sz w:val="16"/>
                      <w:szCs w:val="16"/>
                    </w:rPr>
                    <w:t xml:space="preserve"> класса</w:t>
                  </w:r>
                </w:p>
                <w:p w:rsidR="008C3F23" w:rsidRPr="008C3F23" w:rsidRDefault="008C3F23" w:rsidP="00861993">
                  <w:pPr>
                    <w:ind w:firstLine="708"/>
                    <w:rPr>
                      <w:sz w:val="16"/>
                      <w:szCs w:val="16"/>
                    </w:rPr>
                  </w:pPr>
                </w:p>
              </w:tc>
              <w:tc>
                <w:tcPr>
                  <w:tcW w:w="4152" w:type="pct"/>
                  <w:vAlign w:val="center"/>
                </w:tcPr>
                <w:p w:rsidR="00CD7021" w:rsidRDefault="00CD7021" w:rsidP="00CD7021">
                  <w:pPr>
                    <w:widowControl w:val="0"/>
                    <w:tabs>
                      <w:tab w:val="left" w:pos="0"/>
                      <w:tab w:val="left" w:pos="317"/>
                    </w:tabs>
                    <w:suppressAutoHyphens/>
                    <w:jc w:val="both"/>
                    <w:rPr>
                      <w:sz w:val="16"/>
                      <w:szCs w:val="16"/>
                    </w:rPr>
                  </w:pPr>
                  <w:r w:rsidRPr="00CD7021">
                    <w:rPr>
                      <w:sz w:val="16"/>
                      <w:szCs w:val="16"/>
                    </w:rPr>
                    <w:t xml:space="preserve">1) минимальная площадь земельных участков – 600 кв. м; 10 кв. м – для объектов </w:t>
                  </w:r>
                  <w:proofErr w:type="gramStart"/>
                  <w:r w:rsidRPr="00CD7021">
                    <w:rPr>
                      <w:sz w:val="16"/>
                      <w:szCs w:val="16"/>
                    </w:rPr>
                    <w:t>инженерной</w:t>
                  </w:r>
                  <w:proofErr w:type="gramEnd"/>
                  <w:r w:rsidRPr="00CD7021">
                    <w:rPr>
                      <w:sz w:val="16"/>
                      <w:szCs w:val="16"/>
                    </w:rPr>
                    <w:t xml:space="preserve"> </w:t>
                  </w:r>
                </w:p>
                <w:p w:rsidR="00CD7021" w:rsidRPr="00CD7021" w:rsidRDefault="00CD7021" w:rsidP="00CD7021">
                  <w:pPr>
                    <w:widowControl w:val="0"/>
                    <w:tabs>
                      <w:tab w:val="left" w:pos="0"/>
                      <w:tab w:val="left" w:pos="317"/>
                    </w:tabs>
                    <w:suppressAutoHyphens/>
                    <w:jc w:val="both"/>
                    <w:rPr>
                      <w:sz w:val="16"/>
                      <w:szCs w:val="16"/>
                    </w:rPr>
                  </w:pPr>
                  <w:r w:rsidRPr="00CD7021">
                    <w:rPr>
                      <w:sz w:val="16"/>
                      <w:szCs w:val="16"/>
                    </w:rPr>
                    <w:t>инфраструктуры;</w:t>
                  </w:r>
                </w:p>
                <w:p w:rsidR="00CD7021" w:rsidRPr="00CD7021" w:rsidRDefault="00CD7021" w:rsidP="00CD7021">
                  <w:pPr>
                    <w:widowControl w:val="0"/>
                    <w:tabs>
                      <w:tab w:val="left" w:pos="0"/>
                      <w:tab w:val="left" w:pos="317"/>
                    </w:tabs>
                    <w:suppressAutoHyphens/>
                    <w:jc w:val="both"/>
                    <w:rPr>
                      <w:sz w:val="16"/>
                      <w:szCs w:val="16"/>
                    </w:rPr>
                  </w:pPr>
                  <w:r w:rsidRPr="00CD7021">
                    <w:rPr>
                      <w:sz w:val="16"/>
                      <w:szCs w:val="16"/>
                    </w:rPr>
                    <w:t>- максимальная площадь земельных участков – 20 000 кв. м;</w:t>
                  </w:r>
                </w:p>
                <w:p w:rsidR="00CD7021" w:rsidRDefault="00CD7021" w:rsidP="00CD7021">
                  <w:pPr>
                    <w:tabs>
                      <w:tab w:val="left" w:pos="0"/>
                      <w:tab w:val="left" w:pos="317"/>
                      <w:tab w:val="left" w:pos="1245"/>
                    </w:tabs>
                    <w:jc w:val="both"/>
                    <w:rPr>
                      <w:sz w:val="16"/>
                      <w:szCs w:val="16"/>
                    </w:rPr>
                  </w:pPr>
                  <w:r w:rsidRPr="00CD7021">
                    <w:rPr>
                      <w:sz w:val="16"/>
                      <w:szCs w:val="16"/>
                    </w:rPr>
                    <w:t xml:space="preserve">2) минимальные отступы от границ земельного участка, за пределами которых запрещено </w:t>
                  </w:r>
                </w:p>
                <w:p w:rsidR="00CD7021" w:rsidRPr="00CD7021" w:rsidRDefault="00CD7021" w:rsidP="00CD7021">
                  <w:pPr>
                    <w:tabs>
                      <w:tab w:val="left" w:pos="0"/>
                      <w:tab w:val="left" w:pos="317"/>
                      <w:tab w:val="left" w:pos="1245"/>
                    </w:tabs>
                    <w:jc w:val="both"/>
                    <w:rPr>
                      <w:sz w:val="16"/>
                      <w:szCs w:val="16"/>
                    </w:rPr>
                  </w:pPr>
                  <w:r w:rsidRPr="00CD7021">
                    <w:rPr>
                      <w:sz w:val="16"/>
                      <w:szCs w:val="16"/>
                    </w:rPr>
                    <w:t xml:space="preserve">строительство зданий, строений, сооружений – </w:t>
                  </w:r>
                  <w:smartTag w:uri="urn:schemas-microsoft-com:office:smarttags" w:element="metricconverter">
                    <w:smartTagPr>
                      <w:attr w:name="ProductID" w:val="3 м"/>
                    </w:smartTagPr>
                    <w:r w:rsidRPr="00CD7021">
                      <w:rPr>
                        <w:sz w:val="16"/>
                        <w:szCs w:val="16"/>
                      </w:rPr>
                      <w:t>3 м</w:t>
                    </w:r>
                  </w:smartTag>
                  <w:r w:rsidRPr="00CD7021">
                    <w:rPr>
                      <w:sz w:val="16"/>
                      <w:szCs w:val="16"/>
                    </w:rPr>
                    <w:t xml:space="preserve">; для объектов инженерной инфраструктуры – </w:t>
                  </w:r>
                  <w:smartTag w:uri="urn:schemas-microsoft-com:office:smarttags" w:element="metricconverter">
                    <w:smartTagPr>
                      <w:attr w:name="ProductID" w:val="1 м"/>
                    </w:smartTagPr>
                    <w:r w:rsidRPr="00CD7021">
                      <w:rPr>
                        <w:sz w:val="16"/>
                        <w:szCs w:val="16"/>
                      </w:rPr>
                      <w:t>1 м</w:t>
                    </w:r>
                  </w:smartTag>
                  <w:r w:rsidRPr="00CD7021">
                    <w:rPr>
                      <w:sz w:val="16"/>
                      <w:szCs w:val="16"/>
                    </w:rPr>
                    <w:t>;</w:t>
                  </w:r>
                </w:p>
                <w:p w:rsidR="00CD7021" w:rsidRPr="00CD7021" w:rsidRDefault="00CD7021" w:rsidP="00CD7021">
                  <w:pPr>
                    <w:widowControl w:val="0"/>
                    <w:tabs>
                      <w:tab w:val="left" w:pos="0"/>
                      <w:tab w:val="left" w:pos="317"/>
                    </w:tabs>
                    <w:suppressAutoHyphens/>
                    <w:jc w:val="both"/>
                    <w:rPr>
                      <w:sz w:val="16"/>
                      <w:szCs w:val="16"/>
                    </w:rPr>
                  </w:pPr>
                  <w:r w:rsidRPr="00CD7021">
                    <w:rPr>
                      <w:sz w:val="16"/>
                      <w:szCs w:val="16"/>
                    </w:rPr>
                    <w:t>3) максимальное количество этажей – 5 этажей;</w:t>
                  </w:r>
                </w:p>
                <w:p w:rsidR="00CD7021" w:rsidRPr="00CD7021" w:rsidRDefault="00CD7021" w:rsidP="00CD7021">
                  <w:pPr>
                    <w:tabs>
                      <w:tab w:val="left" w:pos="0"/>
                    </w:tabs>
                    <w:rPr>
                      <w:sz w:val="16"/>
                      <w:szCs w:val="16"/>
                    </w:rPr>
                  </w:pPr>
                  <w:r w:rsidRPr="00CD7021">
                    <w:rPr>
                      <w:sz w:val="16"/>
                      <w:szCs w:val="16"/>
                    </w:rPr>
                    <w:t>4) максимальный процент застройки в границах земельного участка – 80 %;</w:t>
                  </w:r>
                </w:p>
                <w:p w:rsidR="00CD7021" w:rsidRDefault="00CD7021" w:rsidP="00CD7021">
                  <w:pPr>
                    <w:widowControl w:val="0"/>
                    <w:tabs>
                      <w:tab w:val="left" w:pos="0"/>
                      <w:tab w:val="left" w:pos="317"/>
                    </w:tabs>
                    <w:autoSpaceDE w:val="0"/>
                    <w:autoSpaceDN w:val="0"/>
                    <w:adjustRightInd w:val="0"/>
                    <w:jc w:val="both"/>
                    <w:rPr>
                      <w:sz w:val="16"/>
                      <w:szCs w:val="16"/>
                    </w:rPr>
                  </w:pPr>
                  <w:r w:rsidRPr="00CD7021">
                    <w:rPr>
                      <w:sz w:val="16"/>
                      <w:szCs w:val="16"/>
                    </w:rPr>
                    <w:t xml:space="preserve">5) расстояние от красных линий – не менее </w:t>
                  </w:r>
                  <w:smartTag w:uri="urn:schemas-microsoft-com:office:smarttags" w:element="metricconverter">
                    <w:smartTagPr>
                      <w:attr w:name="ProductID" w:val="5 м"/>
                    </w:smartTagPr>
                    <w:r w:rsidRPr="00CD7021">
                      <w:rPr>
                        <w:sz w:val="16"/>
                        <w:szCs w:val="16"/>
                      </w:rPr>
                      <w:t>5 м</w:t>
                    </w:r>
                  </w:smartTag>
                  <w:r w:rsidRPr="00CD7021">
                    <w:rPr>
                      <w:sz w:val="16"/>
                      <w:szCs w:val="16"/>
                    </w:rPr>
                    <w:t xml:space="preserve">; допускается размещение жилых зданий по красным </w:t>
                  </w:r>
                </w:p>
                <w:p w:rsidR="008C3F23" w:rsidRPr="008C3F23" w:rsidRDefault="00CD7021" w:rsidP="00CD7021">
                  <w:pPr>
                    <w:widowControl w:val="0"/>
                    <w:tabs>
                      <w:tab w:val="left" w:pos="0"/>
                      <w:tab w:val="left" w:pos="317"/>
                    </w:tabs>
                    <w:autoSpaceDE w:val="0"/>
                    <w:autoSpaceDN w:val="0"/>
                    <w:adjustRightInd w:val="0"/>
                    <w:jc w:val="both"/>
                    <w:rPr>
                      <w:sz w:val="16"/>
                      <w:szCs w:val="16"/>
                    </w:rPr>
                  </w:pPr>
                  <w:r w:rsidRPr="00CD7021">
                    <w:rPr>
                      <w:sz w:val="16"/>
                      <w:szCs w:val="16"/>
                    </w:rPr>
                    <w:t>линиям в условиях реконструкции сложившейся застройки</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8C3F23" w:rsidRPr="008C3F23" w:rsidRDefault="008C3F23" w:rsidP="008C3F23">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08156B" w:rsidRPr="0008156B" w:rsidRDefault="009A1931" w:rsidP="0008156B">
            <w:pPr>
              <w:pStyle w:val="1"/>
              <w:tabs>
                <w:tab w:val="left" w:pos="571"/>
              </w:tabs>
              <w:spacing w:line="322" w:lineRule="exact"/>
              <w:ind w:right="20"/>
              <w:jc w:val="both"/>
              <w:rPr>
                <w:sz w:val="16"/>
                <w:szCs w:val="16"/>
              </w:rPr>
            </w:pPr>
            <w:r w:rsidRPr="0008156B">
              <w:rPr>
                <w:sz w:val="16"/>
                <w:szCs w:val="16"/>
              </w:rPr>
              <w:t xml:space="preserve">Электроснабжение: </w:t>
            </w:r>
            <w:r w:rsidR="0008156B" w:rsidRPr="0008156B">
              <w:rPr>
                <w:sz w:val="16"/>
                <w:szCs w:val="16"/>
              </w:rPr>
              <w:t>Электроснабжение объекта с кадастровым номером 66:16:2601054:669 возможно  от сетей ПО «Западные электрические сети» филиала «</w:t>
            </w:r>
            <w:proofErr w:type="spellStart"/>
            <w:r w:rsidR="0008156B" w:rsidRPr="0008156B">
              <w:rPr>
                <w:sz w:val="16"/>
                <w:szCs w:val="16"/>
              </w:rPr>
              <w:t>Россети</w:t>
            </w:r>
            <w:proofErr w:type="spellEnd"/>
            <w:r w:rsidR="0008156B" w:rsidRPr="0008156B">
              <w:rPr>
                <w:sz w:val="16"/>
                <w:szCs w:val="16"/>
              </w:rPr>
              <w:t xml:space="preserve"> Ура</w:t>
            </w:r>
            <w:r w:rsidR="0008156B">
              <w:rPr>
                <w:sz w:val="16"/>
                <w:szCs w:val="16"/>
              </w:rPr>
              <w:t>л</w:t>
            </w:r>
            <w:r w:rsidR="0008156B" w:rsidRPr="0008156B">
              <w:rPr>
                <w:sz w:val="16"/>
                <w:szCs w:val="16"/>
              </w:rPr>
              <w:t xml:space="preserve">» - «Свердловэнерго» при условии строительства: - участка ВЛ-0,4 </w:t>
            </w:r>
            <w:proofErr w:type="spellStart"/>
            <w:r w:rsidR="0008156B" w:rsidRPr="0008156B">
              <w:rPr>
                <w:sz w:val="16"/>
                <w:szCs w:val="16"/>
              </w:rPr>
              <w:t>кВ</w:t>
            </w:r>
            <w:proofErr w:type="spellEnd"/>
            <w:r w:rsidR="0008156B" w:rsidRPr="0008156B">
              <w:rPr>
                <w:sz w:val="16"/>
                <w:szCs w:val="16"/>
              </w:rPr>
              <w:t xml:space="preserve"> от ВЛ-0,4кВ Север от  ТП-3154 до границ земельного участка с ориентировочной пр</w:t>
            </w:r>
            <w:r w:rsidR="0008156B">
              <w:rPr>
                <w:sz w:val="16"/>
                <w:szCs w:val="16"/>
              </w:rPr>
              <w:t>о</w:t>
            </w:r>
            <w:r w:rsidR="0008156B" w:rsidRPr="0008156B">
              <w:rPr>
                <w:sz w:val="16"/>
                <w:szCs w:val="16"/>
              </w:rPr>
              <w:t>тяженностью 0,14 км</w:t>
            </w:r>
            <w:proofErr w:type="gramStart"/>
            <w:r w:rsidR="0008156B" w:rsidRPr="0008156B">
              <w:rPr>
                <w:sz w:val="16"/>
                <w:szCs w:val="16"/>
              </w:rPr>
              <w:t xml:space="preserve">., </w:t>
            </w:r>
            <w:proofErr w:type="gramEnd"/>
            <w:r w:rsidR="0008156B" w:rsidRPr="0008156B">
              <w:rPr>
                <w:sz w:val="16"/>
                <w:szCs w:val="16"/>
              </w:rPr>
              <w:t xml:space="preserve">с нижеуказанными параметрами: </w:t>
            </w:r>
          </w:p>
          <w:p w:rsidR="0008156B" w:rsidRPr="0008156B" w:rsidRDefault="0008156B" w:rsidP="0008156B">
            <w:pPr>
              <w:pStyle w:val="1"/>
              <w:tabs>
                <w:tab w:val="left" w:pos="571"/>
              </w:tabs>
              <w:spacing w:line="322" w:lineRule="exact"/>
              <w:ind w:right="20"/>
              <w:jc w:val="left"/>
              <w:rPr>
                <w:sz w:val="16"/>
                <w:szCs w:val="16"/>
              </w:rPr>
            </w:pPr>
            <w:r w:rsidRPr="0008156B">
              <w:rPr>
                <w:sz w:val="16"/>
                <w:szCs w:val="16"/>
              </w:rPr>
              <w:t xml:space="preserve">Нагрузка  15 кВт,  уровень напряжения  0,4 </w:t>
            </w:r>
            <w:proofErr w:type="spellStart"/>
            <w:r w:rsidRPr="0008156B">
              <w:rPr>
                <w:sz w:val="16"/>
                <w:szCs w:val="16"/>
              </w:rPr>
              <w:t>кВ.</w:t>
            </w:r>
            <w:proofErr w:type="spellEnd"/>
            <w:r w:rsidRPr="0008156B">
              <w:rPr>
                <w:sz w:val="16"/>
                <w:szCs w:val="16"/>
              </w:rPr>
              <w:t xml:space="preserve"> Предельная  свободная  мощность центра питания  (ТП-3154)- 215 </w:t>
            </w:r>
            <w:proofErr w:type="spellStart"/>
            <w:r w:rsidRPr="0008156B">
              <w:rPr>
                <w:sz w:val="16"/>
                <w:szCs w:val="16"/>
              </w:rPr>
              <w:t>кВА</w:t>
            </w:r>
            <w:proofErr w:type="spellEnd"/>
            <w:r w:rsidRPr="0008156B">
              <w:rPr>
                <w:sz w:val="16"/>
                <w:szCs w:val="16"/>
              </w:rPr>
              <w:t>, категория надежности –</w:t>
            </w:r>
            <w:r w:rsidRPr="0008156B">
              <w:rPr>
                <w:sz w:val="16"/>
                <w:szCs w:val="16"/>
                <w:lang w:val="en-US"/>
              </w:rPr>
              <w:t>III</w:t>
            </w:r>
            <w:r w:rsidRPr="0008156B">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CD7021" w:rsidP="00CD7021">
            <w:pPr>
              <w:jc w:val="both"/>
              <w:rPr>
                <w:sz w:val="16"/>
                <w:szCs w:val="16"/>
              </w:rPr>
            </w:pPr>
            <w:bookmarkStart w:id="0" w:name="_GoBack"/>
            <w:bookmarkEnd w:id="0"/>
            <w:r>
              <w:rPr>
                <w:b/>
                <w:sz w:val="16"/>
                <w:szCs w:val="16"/>
              </w:rPr>
              <w:t>162295</w:t>
            </w:r>
            <w:r w:rsidR="00746516" w:rsidRPr="00746516">
              <w:rPr>
                <w:b/>
                <w:sz w:val="16"/>
                <w:szCs w:val="16"/>
              </w:rPr>
              <w:t xml:space="preserve">  (</w:t>
            </w:r>
            <w:r>
              <w:rPr>
                <w:b/>
                <w:sz w:val="16"/>
                <w:szCs w:val="16"/>
              </w:rPr>
              <w:t>сто шестьдесят две тысячи двести девяносто пять</w:t>
            </w:r>
            <w:r w:rsidR="00746516" w:rsidRPr="00746516">
              <w:rPr>
                <w:b/>
                <w:sz w:val="16"/>
                <w:szCs w:val="16"/>
              </w:rPr>
              <w:t>)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w:t>
            </w:r>
            <w:r w:rsidRPr="00EC4E0F">
              <w:rPr>
                <w:color w:val="000000"/>
                <w:sz w:val="16"/>
                <w:szCs w:val="16"/>
              </w:rPr>
              <w:lastRenderedPageBreak/>
              <w:t xml:space="preserve">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746516" w:rsidRDefault="00CD7021" w:rsidP="00CD7021">
            <w:pPr>
              <w:jc w:val="both"/>
              <w:rPr>
                <w:b/>
                <w:sz w:val="16"/>
                <w:szCs w:val="16"/>
              </w:rPr>
            </w:pPr>
            <w:r>
              <w:rPr>
                <w:b/>
                <w:sz w:val="16"/>
                <w:szCs w:val="16"/>
              </w:rPr>
              <w:lastRenderedPageBreak/>
              <w:t>4869</w:t>
            </w:r>
            <w:r w:rsidR="00746516" w:rsidRPr="00746516">
              <w:rPr>
                <w:b/>
                <w:sz w:val="16"/>
                <w:szCs w:val="16"/>
              </w:rPr>
              <w:t xml:space="preserve"> (</w:t>
            </w:r>
            <w:r>
              <w:rPr>
                <w:b/>
                <w:sz w:val="16"/>
                <w:szCs w:val="16"/>
              </w:rPr>
              <w:t>четыре тысячи восемьсот шестьдесят девять</w:t>
            </w:r>
            <w:r w:rsidR="00746516" w:rsidRPr="00746516">
              <w:rPr>
                <w:b/>
                <w:sz w:val="16"/>
                <w:szCs w:val="16"/>
              </w:rPr>
              <w:t>)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lastRenderedPageBreak/>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746516" w:rsidRPr="00746516" w:rsidRDefault="00CD7021" w:rsidP="00746516">
            <w:pPr>
              <w:pStyle w:val="100"/>
              <w:shd w:val="clear" w:color="auto" w:fill="auto"/>
              <w:tabs>
                <w:tab w:val="left" w:pos="726"/>
              </w:tabs>
              <w:spacing w:before="0" w:line="322" w:lineRule="exact"/>
              <w:ind w:right="20" w:firstLine="0"/>
              <w:rPr>
                <w:rFonts w:ascii="Times New Roman" w:hAnsi="Times New Roman"/>
                <w:b/>
                <w:sz w:val="16"/>
                <w:szCs w:val="16"/>
              </w:rPr>
            </w:pPr>
            <w:r>
              <w:rPr>
                <w:rFonts w:ascii="Times New Roman" w:hAnsi="Times New Roman"/>
                <w:b/>
                <w:sz w:val="16"/>
                <w:szCs w:val="16"/>
              </w:rPr>
              <w:t>32459</w:t>
            </w:r>
            <w:r w:rsidR="00746516" w:rsidRPr="00746516">
              <w:rPr>
                <w:rFonts w:ascii="Times New Roman" w:hAnsi="Times New Roman"/>
                <w:b/>
                <w:sz w:val="16"/>
                <w:szCs w:val="16"/>
              </w:rPr>
              <w:t xml:space="preserve"> (</w:t>
            </w:r>
            <w:r>
              <w:rPr>
                <w:rFonts w:ascii="Times New Roman" w:hAnsi="Times New Roman"/>
                <w:b/>
                <w:sz w:val="16"/>
                <w:szCs w:val="16"/>
              </w:rPr>
              <w:t>тридцать две тысячи четыреста пятьдесят девять) рублей</w:t>
            </w:r>
            <w:r w:rsidR="00746516" w:rsidRPr="00746516">
              <w:rPr>
                <w:rFonts w:ascii="Times New Roman" w:hAnsi="Times New Roman"/>
                <w:b/>
                <w:sz w:val="16"/>
                <w:szCs w:val="16"/>
              </w:rPr>
              <w:t xml:space="preserve">  00 копеек.</w:t>
            </w:r>
          </w:p>
          <w:p w:rsidR="00B34328" w:rsidRPr="0030060C"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9A4634">
        <w:rPr>
          <w:rFonts w:eastAsia="Courier New"/>
          <w:b/>
          <w:sz w:val="16"/>
          <w:szCs w:val="16"/>
          <w:lang w:bidi="ru-RU"/>
        </w:rPr>
        <w:t>0</w:t>
      </w:r>
      <w:r w:rsidR="008E48B7">
        <w:rPr>
          <w:rFonts w:eastAsia="Courier New"/>
          <w:b/>
          <w:sz w:val="16"/>
          <w:szCs w:val="16"/>
          <w:lang w:bidi="ru-RU"/>
        </w:rPr>
        <w:t>8</w:t>
      </w:r>
      <w:r w:rsidR="009A4634">
        <w:rPr>
          <w:rFonts w:eastAsia="Courier New"/>
          <w:b/>
          <w:sz w:val="16"/>
          <w:szCs w:val="16"/>
          <w:lang w:bidi="ru-RU"/>
        </w:rPr>
        <w:t>.12</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9A4634">
        <w:rPr>
          <w:rFonts w:eastAsia="Courier New"/>
          <w:b/>
          <w:sz w:val="16"/>
          <w:szCs w:val="16"/>
          <w:lang w:bidi="ru-RU"/>
        </w:rPr>
        <w:t>16.01.2023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8E48B7" w:rsidRPr="008E48B7">
        <w:rPr>
          <w:rFonts w:eastAsia="Courier New"/>
          <w:b/>
          <w:sz w:val="16"/>
          <w:szCs w:val="16"/>
          <w:lang w:bidi="ru-RU"/>
        </w:rPr>
        <w:t>17</w:t>
      </w:r>
      <w:r w:rsidR="008E48B7">
        <w:rPr>
          <w:rFonts w:eastAsia="Courier New"/>
          <w:b/>
          <w:sz w:val="16"/>
          <w:szCs w:val="16"/>
          <w:lang w:bidi="ru-RU"/>
        </w:rPr>
        <w:t>.01</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8E48B7">
        <w:rPr>
          <w:rFonts w:eastAsia="Courier New"/>
          <w:b/>
          <w:sz w:val="16"/>
          <w:szCs w:val="16"/>
          <w:lang w:bidi="ru-RU"/>
        </w:rPr>
        <w:t xml:space="preserve">18.01.2023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C214D9" w:rsidRPr="00C60024">
        <w:rPr>
          <w:rFonts w:eastAsia="Courier New"/>
          <w:sz w:val="16"/>
          <w:szCs w:val="16"/>
          <w:lang w:bidi="ru-RU"/>
        </w:rPr>
        <w:t>1</w:t>
      </w:r>
      <w:r w:rsidR="008C3F23">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8E48B7">
        <w:rPr>
          <w:rFonts w:eastAsia="Courier New"/>
          <w:sz w:val="16"/>
          <w:szCs w:val="16"/>
          <w:lang w:bidi="ru-RU"/>
        </w:rPr>
        <w:t>10</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746516">
        <w:rPr>
          <w:rFonts w:eastAsiaTheme="majorEastAsia"/>
          <w:bCs/>
          <w:sz w:val="16"/>
          <w:szCs w:val="16"/>
          <w:lang w:bidi="ru-RU"/>
        </w:rPr>
        <w:t>07.11</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746516">
        <w:rPr>
          <w:rFonts w:eastAsiaTheme="majorEastAsia"/>
          <w:bCs/>
          <w:sz w:val="16"/>
          <w:szCs w:val="16"/>
          <w:lang w:bidi="ru-RU"/>
        </w:rPr>
        <w:t>07.12</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8E48B7">
        <w:rPr>
          <w:b/>
          <w:sz w:val="16"/>
          <w:szCs w:val="16"/>
        </w:rPr>
        <w:t xml:space="preserve">18.01.2023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lastRenderedPageBreak/>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8E48B7">
        <w:rPr>
          <w:rFonts w:eastAsiaTheme="majorEastAsia"/>
          <w:b/>
          <w:bCs/>
          <w:sz w:val="16"/>
          <w:szCs w:val="16"/>
          <w:lang w:bidi="ru-RU"/>
        </w:rPr>
        <w:t>08.12.2022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8E48B7">
        <w:rPr>
          <w:rFonts w:eastAsiaTheme="majorEastAsia"/>
          <w:b/>
          <w:bCs/>
          <w:sz w:val="16"/>
          <w:szCs w:val="16"/>
          <w:lang w:bidi="ru-RU"/>
        </w:rPr>
        <w:t xml:space="preserve">16.01.2023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lastRenderedPageBreak/>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8E48B7">
        <w:rPr>
          <w:b/>
          <w:sz w:val="16"/>
          <w:szCs w:val="16"/>
        </w:rPr>
        <w:t>16.01</w:t>
      </w:r>
      <w:r w:rsidRPr="007E235B">
        <w:rPr>
          <w:b/>
          <w:sz w:val="16"/>
          <w:szCs w:val="16"/>
        </w:rPr>
        <w:t>.202</w:t>
      </w:r>
      <w:r w:rsidR="008E48B7">
        <w:rPr>
          <w:b/>
          <w:sz w:val="16"/>
          <w:szCs w:val="16"/>
        </w:rPr>
        <w:t>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2F6E19">
      <w:footerReference w:type="even" r:id="rId12"/>
      <w:footerReference w:type="default" r:id="rId13"/>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0D" w:rsidRDefault="00F90B0D">
      <w:r>
        <w:separator/>
      </w:r>
    </w:p>
  </w:endnote>
  <w:endnote w:type="continuationSeparator" w:id="0">
    <w:p w:rsidR="00F90B0D" w:rsidRDefault="00F9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E53FC7">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0D" w:rsidRDefault="00F90B0D">
      <w:r>
        <w:separator/>
      </w:r>
    </w:p>
  </w:footnote>
  <w:footnote w:type="continuationSeparator" w:id="0">
    <w:p w:rsidR="00F90B0D" w:rsidRDefault="00F90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6DBE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634C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7"/>
  </w:num>
  <w:num w:numId="5">
    <w:abstractNumId w:val="1"/>
  </w:num>
  <w:num w:numId="6">
    <w:abstractNumId w:val="18"/>
  </w:num>
  <w:num w:numId="7">
    <w:abstractNumId w:val="6"/>
  </w:num>
  <w:num w:numId="8">
    <w:abstractNumId w:val="3"/>
  </w:num>
  <w:num w:numId="9">
    <w:abstractNumId w:val="0"/>
  </w:num>
  <w:num w:numId="10">
    <w:abstractNumId w:val="11"/>
  </w:num>
  <w:num w:numId="11">
    <w:abstractNumId w:val="14"/>
  </w:num>
  <w:num w:numId="12">
    <w:abstractNumId w:val="10"/>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 w:numId="18">
    <w:abstractNumId w:val="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026C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CBDF-F8FD-42C5-818B-6D867FDA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35</cp:revision>
  <cp:lastPrinted>2022-05-05T09:31:00Z</cp:lastPrinted>
  <dcterms:created xsi:type="dcterms:W3CDTF">2022-02-01T04:17:00Z</dcterms:created>
  <dcterms:modified xsi:type="dcterms:W3CDTF">2022-11-25T05:21:00Z</dcterms:modified>
</cp:coreProperties>
</file>